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0" w:rsidRPr="00C27B7C" w:rsidRDefault="00883710" w:rsidP="00B533EF">
      <w:pPr>
        <w:pStyle w:val="HTMLPreformatted"/>
        <w:ind w:left="5040"/>
        <w:rPr>
          <w:rFonts w:ascii="Times New Roman" w:hAnsi="Times New Roman" w:cs="Times New Roman"/>
          <w:sz w:val="24"/>
          <w:szCs w:val="24"/>
        </w:rPr>
      </w:pPr>
    </w:p>
    <w:p w:rsidR="00883710" w:rsidRPr="00721C60" w:rsidRDefault="00883710" w:rsidP="00B533E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60">
        <w:rPr>
          <w:rFonts w:ascii="Times New Roman" w:hAnsi="Times New Roman" w:cs="Times New Roman"/>
          <w:b/>
          <w:sz w:val="24"/>
          <w:szCs w:val="24"/>
        </w:rPr>
        <w:t>Viešoji įstaiga Varėnos psichikos sveikatos centras</w:t>
      </w:r>
    </w:p>
    <w:p w:rsidR="00883710" w:rsidRPr="00D14B65" w:rsidRDefault="00883710" w:rsidP="005D2D40">
      <w:pPr>
        <w:jc w:val="center"/>
        <w:rPr>
          <w:rFonts w:ascii="Times New Roman" w:hAnsi="Times New Roman"/>
        </w:rPr>
      </w:pPr>
      <w:r w:rsidRPr="00D14B65">
        <w:rPr>
          <w:rFonts w:ascii="Times New Roman" w:hAnsi="Times New Roman"/>
        </w:rPr>
        <w:t xml:space="preserve">Įmonės kodas 303092505 Adresas: Vasario 16-osios g. 6-8, LT-65189 Varėna,                                                                el.paštas: </w:t>
      </w:r>
      <w:hyperlink r:id="rId7" w:history="1">
        <w:r w:rsidRPr="00D14B65">
          <w:rPr>
            <w:rStyle w:val="Hyperlink"/>
            <w:rFonts w:ascii="Times New Roman" w:hAnsi="Times New Roman"/>
          </w:rPr>
          <w:t>info@varenospsc.eu</w:t>
        </w:r>
      </w:hyperlink>
      <w:r w:rsidRPr="00D14B65">
        <w:rPr>
          <w:rFonts w:ascii="Times New Roman" w:hAnsi="Times New Roman"/>
        </w:rPr>
        <w:t>; telefonas: 8-310-31145, mobilusis telefonas: +370 652 87 893                                           Banko rekvizitai: AB DNB Varėnos poskyris, sąskaita LT424010041000267021</w:t>
      </w:r>
    </w:p>
    <w:p w:rsidR="00883710" w:rsidRPr="0087102B" w:rsidRDefault="00883710" w:rsidP="00DC1613">
      <w:pPr>
        <w:shd w:val="clear" w:color="auto" w:fill="FFFFFF"/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lt-LT"/>
        </w:rPr>
      </w:pPr>
    </w:p>
    <w:p w:rsidR="00883710" w:rsidRPr="0087102B" w:rsidRDefault="00883710" w:rsidP="00DC161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883710" w:rsidRPr="0087102B" w:rsidRDefault="00883710" w:rsidP="00DC1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883710" w:rsidRPr="0087102B" w:rsidRDefault="00883710" w:rsidP="00DC1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883710" w:rsidRDefault="00883710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bookmarkStart w:id="0" w:name="part_20c6784d4e9e477b9eb623be67b725e4"/>
      <w:bookmarkEnd w:id="0"/>
      <w:r>
        <w:rPr>
          <w:rFonts w:ascii="Times New Roman" w:hAnsi="Times New Roman"/>
          <w:b/>
          <w:bCs/>
          <w:sz w:val="24"/>
          <w:szCs w:val="24"/>
          <w:lang w:eastAsia="lt-LT"/>
        </w:rPr>
        <w:t>ĮSAKYMAS NR.2023.08.14/1</w:t>
      </w:r>
    </w:p>
    <w:p w:rsidR="00883710" w:rsidRDefault="00883710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883710" w:rsidRPr="00D14B65" w:rsidRDefault="00883710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D14B65">
        <w:rPr>
          <w:rFonts w:ascii="Times New Roman" w:hAnsi="Times New Roman"/>
        </w:rPr>
        <w:t>DĖL MOKAMŲ SPECIALIZUOTŲ AMBULATORINIŲ ASMENS SVEIKATOS PRIEŽIŪROS PASLAUGŲ BAZINIŲ KAINŲ</w:t>
      </w:r>
      <w:r w:rsidRPr="00D14B65">
        <w:rPr>
          <w:rFonts w:ascii="Times New Roman" w:hAnsi="Times New Roman"/>
          <w:lang w:eastAsia="lt-LT"/>
        </w:rPr>
        <w:t xml:space="preserve">   </w:t>
      </w:r>
    </w:p>
    <w:p w:rsidR="00883710" w:rsidRPr="0087102B" w:rsidRDefault="00883710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2023.08.14</w:t>
      </w:r>
    </w:p>
    <w:p w:rsidR="00883710" w:rsidRPr="0087102B" w:rsidRDefault="00883710" w:rsidP="00B533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Varėna</w:t>
      </w:r>
    </w:p>
    <w:p w:rsidR="00883710" w:rsidRPr="0087102B" w:rsidRDefault="00883710" w:rsidP="00DC16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883710" w:rsidRPr="00765D8C" w:rsidRDefault="00883710" w:rsidP="00765D8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t xml:space="preserve">         </w:t>
      </w:r>
      <w:r w:rsidRPr="00765D8C">
        <w:t xml:space="preserve"> </w:t>
      </w:r>
      <w:r w:rsidRPr="00765D8C">
        <w:rPr>
          <w:rFonts w:ascii="Times New Roman" w:hAnsi="Times New Roman"/>
        </w:rPr>
        <w:t>Vadovaudamasis</w:t>
      </w:r>
      <w:r>
        <w:rPr>
          <w:rFonts w:ascii="Times New Roman" w:hAnsi="Times New Roman"/>
          <w:b/>
        </w:rPr>
        <w:t xml:space="preserve"> </w:t>
      </w:r>
      <w:r w:rsidRPr="00765D8C">
        <w:rPr>
          <w:rFonts w:ascii="Times New Roman" w:hAnsi="Times New Roman"/>
        </w:rPr>
        <w:t>Lietuvos Respublikos sveikatos sistemos įstatymo (49 str. 5 d.), Lietuvos Respublikos sveikatos draudimo įstatymo (8 str.5 d.ir 6 str. 3 d.),</w:t>
      </w:r>
      <w:r>
        <w:rPr>
          <w:rFonts w:ascii="Times New Roman" w:hAnsi="Times New Roman"/>
        </w:rPr>
        <w:t xml:space="preserve"> </w:t>
      </w:r>
      <w:r w:rsidRPr="00765D8C">
        <w:rPr>
          <w:rFonts w:ascii="Times New Roman" w:hAnsi="Times New Roman"/>
        </w:rPr>
        <w:t xml:space="preserve">Lietuvos Respublikos sveikatos apsaugos ministro </w:t>
      </w:r>
      <w:r>
        <w:rPr>
          <w:rFonts w:ascii="Times New Roman" w:hAnsi="Times New Roman"/>
        </w:rPr>
        <w:t xml:space="preserve">  </w:t>
      </w:r>
      <w:r w:rsidRPr="00765D8C">
        <w:rPr>
          <w:rFonts w:ascii="Times New Roman" w:hAnsi="Times New Roman"/>
        </w:rPr>
        <w:t>1999 m. liepos 30 d. įsakymu Nr. 357 „Dėl mokamų asmens sveikatos priežiūros paslaugų sąrašo, kainų nustatymo ir jų indeksavimo tvarkos bei šių paslaugų teikimo ir apmokėjimo tvarkos“ bei</w:t>
      </w:r>
      <w:r>
        <w:rPr>
          <w:rFonts w:ascii="Times New Roman" w:hAnsi="Times New Roman"/>
        </w:rPr>
        <w:t xml:space="preserve"> </w:t>
      </w:r>
      <w:r w:rsidRPr="00765D8C">
        <w:rPr>
          <w:rFonts w:ascii="Times New Roman" w:hAnsi="Times New Roman"/>
        </w:rPr>
        <w:t>VšĮ Varėnos PSC</w:t>
      </w:r>
      <w:r w:rsidRPr="00765D8C">
        <w:rPr>
          <w:rFonts w:ascii="Times New Roman" w:hAnsi="Times New Roman"/>
          <w:b/>
        </w:rPr>
        <w:t xml:space="preserve">  </w:t>
      </w:r>
      <w:r w:rsidRPr="00765D8C">
        <w:rPr>
          <w:rFonts w:ascii="Times New Roman" w:hAnsi="Times New Roman"/>
        </w:rPr>
        <w:t>vidaus tvarkos taisyklėmis</w:t>
      </w:r>
      <w:r>
        <w:rPr>
          <w:rFonts w:ascii="Times New Roman" w:hAnsi="Times New Roman"/>
        </w:rPr>
        <w:t>,</w:t>
      </w:r>
      <w:r w:rsidRPr="00765D8C">
        <w:rPr>
          <w:rFonts w:ascii="Times New Roman" w:hAnsi="Times New Roman"/>
        </w:rPr>
        <w:t xml:space="preserve"> nustatau mokamų paslaugų teikimo tvarką. </w:t>
      </w:r>
    </w:p>
    <w:p w:rsidR="00883710" w:rsidRDefault="00883710" w:rsidP="006D4FB2">
      <w:pPr>
        <w:pStyle w:val="ListParagraph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D4FB2">
        <w:rPr>
          <w:rFonts w:ascii="Times New Roman" w:hAnsi="Times New Roman"/>
        </w:rPr>
        <w:t>1.TVIRTINU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B65">
        <w:rPr>
          <w:rFonts w:ascii="Times New Roman" w:hAnsi="Times New Roman"/>
        </w:rPr>
        <w:t>Mokamų specializuotų ambulatorinių asmens sveikatos priežiūros paslaugų</w:t>
      </w:r>
      <w:r>
        <w:rPr>
          <w:rFonts w:ascii="Times New Roman" w:hAnsi="Times New Roman"/>
        </w:rPr>
        <w:t xml:space="preserve"> </w:t>
      </w:r>
      <w:r w:rsidRPr="00D14B65">
        <w:rPr>
          <w:rFonts w:ascii="Times New Roman" w:hAnsi="Times New Roman"/>
        </w:rPr>
        <w:t>bazines kainas (pridedama)</w:t>
      </w:r>
      <w:r>
        <w:rPr>
          <w:rFonts w:ascii="Times New Roman" w:hAnsi="Times New Roman"/>
        </w:rPr>
        <w:t xml:space="preserve"> indeksaciją</w:t>
      </w:r>
      <w:r w:rsidRPr="00D14B65">
        <w:rPr>
          <w:rFonts w:ascii="Times New Roman" w:hAnsi="Times New Roman"/>
        </w:rPr>
        <w:t>.</w:t>
      </w:r>
    </w:p>
    <w:p w:rsidR="00883710" w:rsidRDefault="00883710" w:rsidP="006D4FB2">
      <w:pPr>
        <w:pStyle w:val="ListParagraph"/>
        <w:spacing w:after="0" w:line="240" w:lineRule="auto"/>
        <w:jc w:val="both"/>
        <w:rPr>
          <w:b/>
        </w:rPr>
      </w:pPr>
      <w:r w:rsidRPr="006D4FB2">
        <w:rPr>
          <w:rFonts w:ascii="Times New Roman" w:hAnsi="Times New Roman"/>
        </w:rPr>
        <w:t>2. ĮPAREIGOJU</w:t>
      </w:r>
      <w:r>
        <w:rPr>
          <w:b/>
        </w:rPr>
        <w:t xml:space="preserve"> </w:t>
      </w:r>
      <w:r w:rsidRPr="00D14B65">
        <w:rPr>
          <w:rFonts w:ascii="Times New Roman" w:hAnsi="Times New Roman"/>
        </w:rPr>
        <w:t>skelbti šį įsakymą kartu su jo priedu VšĮ Varėnos PSC tinklalapyje</w:t>
      </w:r>
    </w:p>
    <w:p w:rsidR="00883710" w:rsidRDefault="00883710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883710" w:rsidRDefault="00883710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883710" w:rsidRDefault="00883710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883710" w:rsidRDefault="00883710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883710" w:rsidRPr="00D14B65" w:rsidRDefault="00883710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  <w:r w:rsidRPr="00D14B65">
        <w:rPr>
          <w:rFonts w:ascii="Times New Roman" w:hAnsi="Times New Roman"/>
          <w:lang w:eastAsia="lt-LT"/>
        </w:rPr>
        <w:t>DIREKTORIUS                   </w:t>
      </w:r>
      <w:r>
        <w:rPr>
          <w:rFonts w:ascii="Times New Roman" w:hAnsi="Times New Roman"/>
          <w:lang w:eastAsia="lt-LT"/>
        </w:rPr>
        <w:t xml:space="preserve">                               </w:t>
      </w:r>
      <w:bookmarkStart w:id="1" w:name="_GoBack"/>
      <w:bookmarkEnd w:id="1"/>
      <w:r w:rsidRPr="00D14B65">
        <w:rPr>
          <w:rFonts w:ascii="Times New Roman" w:hAnsi="Times New Roman"/>
          <w:lang w:eastAsia="lt-LT"/>
        </w:rPr>
        <w:t xml:space="preserve">  </w:t>
      </w:r>
      <w:r>
        <w:rPr>
          <w:rFonts w:ascii="Times New Roman" w:hAnsi="Times New Roman"/>
          <w:lang w:eastAsia="lt-LT"/>
        </w:rPr>
        <w:t xml:space="preserve">                     Raimondas </w:t>
      </w:r>
      <w:r w:rsidRPr="00D14B65">
        <w:rPr>
          <w:rFonts w:ascii="Times New Roman" w:hAnsi="Times New Roman"/>
          <w:lang w:eastAsia="lt-LT"/>
        </w:rPr>
        <w:t xml:space="preserve">Petralis                        </w:t>
      </w:r>
    </w:p>
    <w:p w:rsidR="00883710" w:rsidRPr="00B47CE7" w:rsidRDefault="00883710" w:rsidP="00D14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47CE7">
        <w:rPr>
          <w:rFonts w:ascii="Times New Roman" w:hAnsi="Times New Roman"/>
          <w:sz w:val="24"/>
          <w:szCs w:val="24"/>
          <w:lang w:eastAsia="lt-LT"/>
        </w:rPr>
        <w:t xml:space="preserve">          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</w:t>
      </w:r>
      <w:r w:rsidRPr="00B47CE7">
        <w:rPr>
          <w:rFonts w:ascii="Times New Roman" w:hAnsi="Times New Roman"/>
          <w:sz w:val="24"/>
          <w:szCs w:val="24"/>
          <w:lang w:eastAsia="lt-LT"/>
        </w:rPr>
        <w:t xml:space="preserve"> (parašas)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</w:t>
      </w:r>
      <w:r w:rsidRPr="00B47CE7">
        <w:rPr>
          <w:rFonts w:ascii="Times New Roman" w:hAnsi="Times New Roman"/>
          <w:sz w:val="24"/>
          <w:szCs w:val="24"/>
          <w:lang w:eastAsia="lt-LT"/>
        </w:rPr>
        <w:t xml:space="preserve"> (vardas ir pavardė) </w:t>
      </w:r>
    </w:p>
    <w:p w:rsidR="00883710" w:rsidRPr="00B47CE7" w:rsidRDefault="00883710" w:rsidP="00D14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47CE7">
        <w:rPr>
          <w:rFonts w:ascii="Times New Roman" w:hAnsi="Times New Roman"/>
          <w:sz w:val="24"/>
          <w:szCs w:val="24"/>
          <w:lang w:eastAsia="lt-LT"/>
        </w:rPr>
        <w:t xml:space="preserve">                  </w:t>
      </w:r>
    </w:p>
    <w:p w:rsidR="00883710" w:rsidRDefault="00883710" w:rsidP="00DC16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0"/>
          <w:szCs w:val="20"/>
          <w:lang w:eastAsia="lt-LT"/>
        </w:rPr>
        <w:t>           </w:t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</w:t>
      </w:r>
    </w:p>
    <w:p w:rsidR="00883710" w:rsidRDefault="00883710" w:rsidP="00DC16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</w:t>
      </w:r>
      <w:r w:rsidRPr="0087102B">
        <w:rPr>
          <w:rFonts w:ascii="Times New Roman" w:hAnsi="Times New Roman"/>
          <w:sz w:val="24"/>
          <w:szCs w:val="24"/>
          <w:lang w:eastAsia="lt-LT"/>
        </w:rPr>
        <w:t>_________</w:t>
      </w:r>
    </w:p>
    <w:p w:rsidR="00883710" w:rsidRDefault="00883710">
      <w:r>
        <w:t xml:space="preserve">  </w:t>
      </w:r>
    </w:p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/>
    <w:p w:rsidR="00883710" w:rsidRDefault="00883710" w:rsidP="00237B8D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83710" w:rsidRPr="00237B8D" w:rsidRDefault="00883710" w:rsidP="00237B8D">
      <w:pPr>
        <w:spacing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 w:rsidRPr="00237B8D">
        <w:rPr>
          <w:rFonts w:ascii="Times New Roman" w:hAnsi="Times New Roman"/>
          <w:sz w:val="20"/>
          <w:szCs w:val="20"/>
        </w:rPr>
        <w:t>PATVIRTINTA</w:t>
      </w:r>
    </w:p>
    <w:p w:rsidR="00883710" w:rsidRPr="007971D3" w:rsidRDefault="00883710" w:rsidP="007971D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E43577">
        <w:rPr>
          <w:rFonts w:ascii="Times New Roman" w:hAnsi="Times New Roman"/>
          <w:sz w:val="16"/>
          <w:szCs w:val="16"/>
        </w:rPr>
        <w:t>VšĮ Varėnos PSC  direktoriaus 20</w:t>
      </w:r>
      <w:r>
        <w:rPr>
          <w:rFonts w:ascii="Times New Roman" w:hAnsi="Times New Roman"/>
          <w:sz w:val="16"/>
          <w:szCs w:val="16"/>
        </w:rPr>
        <w:t>23.08.14</w:t>
      </w:r>
      <w:r w:rsidRPr="00E43577">
        <w:rPr>
          <w:rFonts w:ascii="Times New Roman" w:hAnsi="Times New Roman"/>
          <w:sz w:val="16"/>
          <w:szCs w:val="16"/>
        </w:rPr>
        <w:t xml:space="preserve"> įsakymu Nr.</w:t>
      </w:r>
      <w:r w:rsidRPr="00E43577">
        <w:rPr>
          <w:rFonts w:ascii="Times New Roman" w:hAnsi="Times New Roman"/>
          <w:bCs/>
          <w:sz w:val="16"/>
          <w:szCs w:val="16"/>
          <w:lang w:eastAsia="lt-LT"/>
        </w:rPr>
        <w:t>202</w:t>
      </w:r>
      <w:r>
        <w:rPr>
          <w:rFonts w:ascii="Times New Roman" w:hAnsi="Times New Roman"/>
          <w:bCs/>
          <w:sz w:val="16"/>
          <w:szCs w:val="16"/>
          <w:lang w:eastAsia="lt-LT"/>
        </w:rPr>
        <w:t>3.08.14/1</w:t>
      </w:r>
    </w:p>
    <w:p w:rsidR="00883710" w:rsidRPr="00E43577" w:rsidRDefault="00883710" w:rsidP="00237B8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E43577">
        <w:rPr>
          <w:rFonts w:ascii="Times New Roman" w:hAnsi="Times New Roman"/>
          <w:sz w:val="16"/>
          <w:szCs w:val="16"/>
        </w:rPr>
        <w:t xml:space="preserve">Mokamų specializuotų ambulatorinių asmens sveikatos priežiūros paslaugų </w:t>
      </w:r>
    </w:p>
    <w:p w:rsidR="00883710" w:rsidRPr="00E43577" w:rsidRDefault="00883710" w:rsidP="00237B8D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E43577">
        <w:rPr>
          <w:rFonts w:ascii="Times New Roman" w:hAnsi="Times New Roman"/>
          <w:sz w:val="16"/>
          <w:szCs w:val="16"/>
        </w:rPr>
        <w:t>bazinės kainos</w:t>
      </w:r>
    </w:p>
    <w:p w:rsidR="00883710" w:rsidRPr="00237B8D" w:rsidRDefault="00883710" w:rsidP="00E435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eastAsia="lt-LT"/>
        </w:rPr>
      </w:pPr>
      <w:r w:rsidRPr="00237B8D">
        <w:rPr>
          <w:b/>
          <w:sz w:val="18"/>
          <w:szCs w:val="18"/>
          <w:lang w:eastAsia="lt-LT"/>
        </w:rPr>
        <w:t>MOKAMŲ ASMENS SVEIKATOS PRIEŽIŪROS PASLAUGŲ, TEIKIAMŲ SVEIKATOS PRIEŽIŪROS ĮSTAIGOSE, SĄRAŠAS IR KAINOS</w:t>
      </w:r>
    </w:p>
    <w:tbl>
      <w:tblPr>
        <w:tblW w:w="0" w:type="auto"/>
        <w:tblInd w:w="-792" w:type="dxa"/>
        <w:tblLayout w:type="fixed"/>
        <w:tblLook w:val="00A0"/>
      </w:tblPr>
      <w:tblGrid>
        <w:gridCol w:w="720"/>
        <w:gridCol w:w="720"/>
        <w:gridCol w:w="7824"/>
        <w:gridCol w:w="1100"/>
      </w:tblGrid>
      <w:tr w:rsidR="00883710" w:rsidTr="00E43577">
        <w:trPr>
          <w:trHeight w:val="17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3710" w:rsidRDefault="00883710" w:rsidP="004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13" w:hanging="5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3710" w:rsidRDefault="00883710" w:rsidP="004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Kodas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vAlign w:val="center"/>
          </w:tcPr>
          <w:p w:rsidR="00883710" w:rsidRDefault="00883710" w:rsidP="004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Paslaugos pavadinimas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3710" w:rsidRPr="00E43577" w:rsidRDefault="00883710" w:rsidP="00E43577">
            <w:pPr>
              <w:tabs>
                <w:tab w:val="left" w:pos="916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43577">
              <w:rPr>
                <w:b/>
                <w:color w:val="000000"/>
                <w:sz w:val="16"/>
                <w:szCs w:val="16"/>
              </w:rPr>
              <w:t xml:space="preserve">Kaina </w:t>
            </w:r>
            <w:r w:rsidRPr="00E43577">
              <w:rPr>
                <w:b/>
                <w:sz w:val="16"/>
                <w:szCs w:val="16"/>
                <w:lang w:eastAsia="lt-LT"/>
              </w:rPr>
              <w:t>eurais</w:t>
            </w:r>
          </w:p>
        </w:tc>
      </w:tr>
      <w:tr w:rsidR="00883710" w:rsidTr="00E43577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Psichiatro (specialisto) konsultacija (kontaktinė)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</w:tr>
      <w:tr w:rsidR="00883710" w:rsidTr="00E43577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Pirminė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50,00</w:t>
            </w:r>
          </w:p>
        </w:tc>
      </w:tr>
      <w:tr w:rsidR="00883710" w:rsidTr="00E435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Pakartotinė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Vaistų išrašymas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883710" w:rsidTr="00E43577">
        <w:trPr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Pažymų išrašymas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E4357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Anoniminis piktnaudžiaujančiųjų alkoholiu, narkotikais ir kitomis nuodingosiomis medžiagomis gydymas ir asmens girtumo, apsvaigimo laipsnio nustatymas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70,00</w:t>
            </w:r>
          </w:p>
        </w:tc>
      </w:tr>
      <w:tr w:rsidR="00883710" w:rsidTr="00237B8D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Farmakoterapija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35,00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„BLOKTERAPIJOS“ programa     (antialkoholio terapija  ir kt.)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„Esperalio“ ir kitų ilgai veikiančių vaistų implantavimas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i/>
                <w:color w:val="000000"/>
                <w:sz w:val="20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kiti anoniminio gydymo metodai ir priemonės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30,00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antialkoholio terapija sensibilizuojamaisiais vaistais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27,36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abstinencijos sindromo vėlyvojo periodo simptomų gydymas ir potraukio slopinimas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Ekspertizės atlikimas, protokolavimas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150,00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Išeinamųjų dokumentų parengimas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200,00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Psichiatro konsultacija (nuotolinė)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Pakartotinė (nuotolinė)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Akupunktūra ir manualinė terapija: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aurikuliarinė diagnostika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korporalinė akupunktūros procedūra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taškų šildymo procedūra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883710" w:rsidTr="00237B8D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mikrosistemos akupunktūros procedūra (aurikuliarinė, skalpinė terapija)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883710" w:rsidTr="00E43577">
        <w:trPr>
          <w:trHeight w:val="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kraniofacialinė regionarinė akupunktūra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intramedianinė akupunktūra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prolonguota akupunktūra (mikroakupunktūra ir aplikacijų akupunktūra)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680 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Aparatinė punktūra, termopunktūra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883710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Apsilankymas namuose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10" w:rsidRDefault="00883710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80,00</w:t>
            </w:r>
          </w:p>
        </w:tc>
      </w:tr>
    </w:tbl>
    <w:p w:rsidR="00883710" w:rsidRDefault="00883710"/>
    <w:sectPr w:rsidR="00883710" w:rsidSect="00237B8D">
      <w:headerReference w:type="default" r:id="rId8"/>
      <w:headerReference w:type="first" r:id="rId9"/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10" w:rsidRDefault="00883710">
      <w:pPr>
        <w:spacing w:after="0" w:line="240" w:lineRule="auto"/>
      </w:pPr>
      <w:r>
        <w:separator/>
      </w:r>
    </w:p>
  </w:endnote>
  <w:endnote w:type="continuationSeparator" w:id="0">
    <w:p w:rsidR="00883710" w:rsidRDefault="008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10" w:rsidRDefault="00883710">
      <w:pPr>
        <w:spacing w:after="0" w:line="240" w:lineRule="auto"/>
      </w:pPr>
      <w:r>
        <w:separator/>
      </w:r>
    </w:p>
  </w:footnote>
  <w:footnote w:type="continuationSeparator" w:id="0">
    <w:p w:rsidR="00883710" w:rsidRDefault="0088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0" w:rsidRDefault="00883710">
    <w:pPr>
      <w:pStyle w:val="Header"/>
      <w:jc w:val="center"/>
    </w:pPr>
  </w:p>
  <w:p w:rsidR="00883710" w:rsidRPr="003A5F02" w:rsidRDefault="00883710" w:rsidP="003A5F02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0" w:rsidRPr="004674D9" w:rsidRDefault="00883710" w:rsidP="004674D9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41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14D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C7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01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A0D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6D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0E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5CB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20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E62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B23CF"/>
    <w:multiLevelType w:val="hybridMultilevel"/>
    <w:tmpl w:val="0BF643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92C93"/>
    <w:multiLevelType w:val="multilevel"/>
    <w:tmpl w:val="AE242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7AA44AD8"/>
    <w:multiLevelType w:val="multilevel"/>
    <w:tmpl w:val="B3DEE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613"/>
    <w:rsid w:val="00077EC8"/>
    <w:rsid w:val="0009618F"/>
    <w:rsid w:val="000C2282"/>
    <w:rsid w:val="0010279F"/>
    <w:rsid w:val="001B178C"/>
    <w:rsid w:val="001C125F"/>
    <w:rsid w:val="0021083D"/>
    <w:rsid w:val="00214B35"/>
    <w:rsid w:val="00222582"/>
    <w:rsid w:val="00237B8D"/>
    <w:rsid w:val="002669FE"/>
    <w:rsid w:val="002C5334"/>
    <w:rsid w:val="002E2065"/>
    <w:rsid w:val="0035665E"/>
    <w:rsid w:val="003614F5"/>
    <w:rsid w:val="003706C6"/>
    <w:rsid w:val="003950F6"/>
    <w:rsid w:val="00396714"/>
    <w:rsid w:val="003A5F02"/>
    <w:rsid w:val="003D5BB5"/>
    <w:rsid w:val="00432EC5"/>
    <w:rsid w:val="00433ABB"/>
    <w:rsid w:val="004674D9"/>
    <w:rsid w:val="00473B22"/>
    <w:rsid w:val="00490668"/>
    <w:rsid w:val="004969AE"/>
    <w:rsid w:val="004D5BDB"/>
    <w:rsid w:val="0052379F"/>
    <w:rsid w:val="005A3D82"/>
    <w:rsid w:val="005A4943"/>
    <w:rsid w:val="005D2D40"/>
    <w:rsid w:val="006204F9"/>
    <w:rsid w:val="0062799D"/>
    <w:rsid w:val="0065380D"/>
    <w:rsid w:val="006767FA"/>
    <w:rsid w:val="006D4FB2"/>
    <w:rsid w:val="00721C60"/>
    <w:rsid w:val="007633DA"/>
    <w:rsid w:val="00765D8C"/>
    <w:rsid w:val="007704B3"/>
    <w:rsid w:val="00791574"/>
    <w:rsid w:val="007971D3"/>
    <w:rsid w:val="007E3F57"/>
    <w:rsid w:val="00822761"/>
    <w:rsid w:val="008468DD"/>
    <w:rsid w:val="0087102B"/>
    <w:rsid w:val="00883710"/>
    <w:rsid w:val="008948A1"/>
    <w:rsid w:val="008E04B1"/>
    <w:rsid w:val="009206AC"/>
    <w:rsid w:val="00957935"/>
    <w:rsid w:val="009B7567"/>
    <w:rsid w:val="00A54011"/>
    <w:rsid w:val="00A75A92"/>
    <w:rsid w:val="00B42C68"/>
    <w:rsid w:val="00B47CE7"/>
    <w:rsid w:val="00B533EF"/>
    <w:rsid w:val="00B80CEB"/>
    <w:rsid w:val="00B94B04"/>
    <w:rsid w:val="00BA49F1"/>
    <w:rsid w:val="00C27B7C"/>
    <w:rsid w:val="00C44084"/>
    <w:rsid w:val="00C448F4"/>
    <w:rsid w:val="00C6175C"/>
    <w:rsid w:val="00C94E19"/>
    <w:rsid w:val="00CA79A0"/>
    <w:rsid w:val="00CC573B"/>
    <w:rsid w:val="00CD33DE"/>
    <w:rsid w:val="00CF505F"/>
    <w:rsid w:val="00D14B65"/>
    <w:rsid w:val="00D746B9"/>
    <w:rsid w:val="00D92B01"/>
    <w:rsid w:val="00DA254D"/>
    <w:rsid w:val="00DC1613"/>
    <w:rsid w:val="00E242BB"/>
    <w:rsid w:val="00E31135"/>
    <w:rsid w:val="00E373EF"/>
    <w:rsid w:val="00E41389"/>
    <w:rsid w:val="00E43577"/>
    <w:rsid w:val="00E968BD"/>
    <w:rsid w:val="00F617A8"/>
    <w:rsid w:val="00F93100"/>
    <w:rsid w:val="00FA238D"/>
    <w:rsid w:val="00F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613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DC1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4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4B35"/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1"/>
    <w:uiPriority w:val="99"/>
    <w:rsid w:val="00B53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E2065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B533EF"/>
    <w:rPr>
      <w:rFonts w:ascii="Courier New" w:hAnsi="Courier New" w:cs="Courier New"/>
      <w:lang w:val="lt-LT" w:eastAsia="lt-LT" w:bidi="ar-SA"/>
    </w:rPr>
  </w:style>
  <w:style w:type="character" w:styleId="Hyperlink">
    <w:name w:val="Hyperlink"/>
    <w:basedOn w:val="DefaultParagraphFont"/>
    <w:uiPriority w:val="99"/>
    <w:rsid w:val="00B533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renosps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2794</Words>
  <Characters>1593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sveikatos priežiūros įstaigų</dc:title>
  <dc:subject/>
  <dc:creator>Lina Nausėdienė</dc:creator>
  <cp:keywords/>
  <dc:description/>
  <cp:lastModifiedBy>Microsoft</cp:lastModifiedBy>
  <cp:revision>2</cp:revision>
  <dcterms:created xsi:type="dcterms:W3CDTF">2023-08-24T15:20:00Z</dcterms:created>
  <dcterms:modified xsi:type="dcterms:W3CDTF">2023-08-24T15:20:00Z</dcterms:modified>
</cp:coreProperties>
</file>